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ADA7A" w14:textId="07AF7ACD"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1C2D34">
        <w:t>6</w:t>
      </w:r>
      <w:r w:rsidR="00F20F5C">
        <w:t>e</w:t>
      </w:r>
      <w:r w:rsidRPr="00CE0424">
        <w:tab/>
      </w:r>
      <w:r w:rsidR="00C82F88" w:rsidRPr="00C82F88">
        <w:rPr>
          <w:rFonts w:cs="Arial"/>
          <w:bCs/>
          <w:sz w:val="26"/>
          <w:szCs w:val="26"/>
        </w:rPr>
        <w:t>R2-2110803</w:t>
      </w:r>
    </w:p>
    <w:p w14:paraId="098C76A1" w14:textId="6F2F2B36" w:rsidR="00E90E49" w:rsidRPr="00CE0424" w:rsidRDefault="00C268E6" w:rsidP="00311702">
      <w:pPr>
        <w:pStyle w:val="3GPPHeader"/>
      </w:pPr>
      <w:r>
        <w:t xml:space="preserve">Electronic meeting, </w:t>
      </w:r>
      <w:r w:rsidR="002270E9" w:rsidRPr="002270E9">
        <w:t>2021-</w:t>
      </w:r>
      <w:r w:rsidR="001C2D34">
        <w:t>11</w:t>
      </w:r>
      <w:r w:rsidR="002270E9" w:rsidRPr="002270E9">
        <w:t>-</w:t>
      </w:r>
      <w:r w:rsidR="001C2D34">
        <w:t>01</w:t>
      </w:r>
      <w:r w:rsidR="002270E9" w:rsidRPr="002270E9">
        <w:t xml:space="preserve"> - 2021-</w:t>
      </w:r>
      <w:r w:rsidR="001C2D34">
        <w:t>11</w:t>
      </w:r>
      <w:r w:rsidR="002270E9" w:rsidRPr="002270E9">
        <w:t>-</w:t>
      </w:r>
      <w:r w:rsidR="001C2D34">
        <w:t>12</w:t>
      </w:r>
    </w:p>
    <w:p w14:paraId="6CAFBF13" w14:textId="77777777" w:rsidR="00E90E49" w:rsidRPr="00CE0424" w:rsidRDefault="00E90E49" w:rsidP="00357380">
      <w:pPr>
        <w:pStyle w:val="3GPPHeader"/>
      </w:pPr>
    </w:p>
    <w:p w14:paraId="2D422BC6" w14:textId="48E1B900"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C82F88">
        <w:rPr>
          <w:sz w:val="22"/>
          <w:szCs w:val="22"/>
        </w:rPr>
        <w:t>8.11.1</w:t>
      </w:r>
    </w:p>
    <w:p w14:paraId="5E9605B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C6760C8" w14:textId="622F53AE" w:rsidR="00E90E49" w:rsidRPr="00CE0424" w:rsidRDefault="003D3C45" w:rsidP="00311702">
      <w:pPr>
        <w:pStyle w:val="3GPPHeader"/>
        <w:rPr>
          <w:sz w:val="22"/>
          <w:szCs w:val="22"/>
        </w:rPr>
      </w:pPr>
      <w:r>
        <w:rPr>
          <w:sz w:val="22"/>
          <w:szCs w:val="22"/>
        </w:rPr>
        <w:t>Title:</w:t>
      </w:r>
      <w:r w:rsidR="00E90E49" w:rsidRPr="00CE0424">
        <w:rPr>
          <w:sz w:val="22"/>
          <w:szCs w:val="22"/>
        </w:rPr>
        <w:tab/>
      </w:r>
      <w:r w:rsidR="002C36F9">
        <w:rPr>
          <w:rFonts w:cs="Times"/>
          <w:lang w:val="en-US"/>
        </w:rPr>
        <w:t>B</w:t>
      </w:r>
      <w:r w:rsidR="002C36F9">
        <w:rPr>
          <w:rFonts w:cs="Times"/>
          <w:lang w:val="en-US"/>
        </w:rPr>
        <w:t xml:space="preserve">eam/antenna information </w:t>
      </w:r>
      <w:r w:rsidR="002C36F9">
        <w:t>for DL AOD in NR positioning</w:t>
      </w:r>
    </w:p>
    <w:p w14:paraId="64F89DD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811ED">
        <w:rPr>
          <w:sz w:val="22"/>
          <w:szCs w:val="22"/>
        </w:rPr>
        <w:t>Discussion, Decision</w:t>
      </w:r>
    </w:p>
    <w:p w14:paraId="30CB2781" w14:textId="77777777" w:rsidR="00E90E49" w:rsidRPr="00CE0424" w:rsidRDefault="00E90E49" w:rsidP="00E90E49"/>
    <w:p w14:paraId="7CB74BC3" w14:textId="77777777" w:rsidR="00E90E49" w:rsidRPr="00CE0424" w:rsidRDefault="00230D18" w:rsidP="00CE0424">
      <w:pPr>
        <w:pStyle w:val="Heading1"/>
      </w:pPr>
      <w:r>
        <w:t>1</w:t>
      </w:r>
      <w:r>
        <w:tab/>
      </w:r>
      <w:r w:rsidR="00E90E49" w:rsidRPr="00CE0424">
        <w:t>Introduction</w:t>
      </w:r>
    </w:p>
    <w:p w14:paraId="1EE2781F" w14:textId="75C86264" w:rsidR="00477768" w:rsidRDefault="00EC052D" w:rsidP="00CE0424">
      <w:pPr>
        <w:pStyle w:val="BodyText"/>
      </w:pPr>
      <w:r>
        <w:t xml:space="preserve">RAN1 has sent </w:t>
      </w:r>
      <w:proofErr w:type="gramStart"/>
      <w:r>
        <w:t>an</w:t>
      </w:r>
      <w:proofErr w:type="gramEnd"/>
      <w:r>
        <w:t xml:space="preserve"> LS as below</w:t>
      </w:r>
    </w:p>
    <w:p w14:paraId="72B599DB" w14:textId="472EBC3A" w:rsidR="00EC052D" w:rsidRDefault="00EC052D" w:rsidP="00EC052D">
      <w:pPr>
        <w:rPr>
          <w:rFonts w:ascii="Arial" w:hAnsi="Arial" w:cs="Arial"/>
          <w:color w:val="000000"/>
        </w:rPr>
      </w:pPr>
      <w:r>
        <w:rPr>
          <w:rFonts w:ascii="Arial" w:hAnsi="Arial" w:cs="Arial"/>
          <w:color w:val="000000"/>
        </w:rPr>
        <w:t>RAN1 made the following agreement regarding the gNB optionally providing beam/antenna information to the LMF.</w:t>
      </w:r>
    </w:p>
    <w:p w14:paraId="3BDC5035" w14:textId="77777777" w:rsidR="00EC052D" w:rsidRDefault="00EC052D" w:rsidP="00EC052D">
      <w:pPr>
        <w:spacing w:line="252" w:lineRule="auto"/>
        <w:rPr>
          <w:rFonts w:ascii="Arial" w:hAnsi="Arial" w:cs="Arial"/>
          <w:color w:val="000000"/>
        </w:rPr>
      </w:pPr>
    </w:p>
    <w:tbl>
      <w:tblPr>
        <w:tblStyle w:val="TableGrid"/>
        <w:tblW w:w="0" w:type="auto"/>
        <w:tblLook w:val="04A0" w:firstRow="1" w:lastRow="0" w:firstColumn="1" w:lastColumn="0" w:noHBand="0" w:noVBand="1"/>
      </w:tblPr>
      <w:tblGrid>
        <w:gridCol w:w="9629"/>
      </w:tblGrid>
      <w:tr w:rsidR="00EC052D" w:rsidRPr="00EC052D" w14:paraId="4998732A" w14:textId="77777777" w:rsidTr="00EC052D">
        <w:tc>
          <w:tcPr>
            <w:tcW w:w="9629" w:type="dxa"/>
            <w:tcBorders>
              <w:top w:val="single" w:sz="4" w:space="0" w:color="auto"/>
              <w:left w:val="single" w:sz="4" w:space="0" w:color="auto"/>
              <w:bottom w:val="single" w:sz="4" w:space="0" w:color="auto"/>
              <w:right w:val="single" w:sz="4" w:space="0" w:color="auto"/>
            </w:tcBorders>
          </w:tcPr>
          <w:p w14:paraId="0DFDDF98" w14:textId="77777777" w:rsidR="00EC052D" w:rsidRDefault="00EC052D">
            <w:pPr>
              <w:rPr>
                <w:iCs/>
              </w:rPr>
            </w:pPr>
            <w:r>
              <w:rPr>
                <w:iCs/>
                <w:highlight w:val="green"/>
              </w:rPr>
              <w:t>Agreement:</w:t>
            </w:r>
          </w:p>
          <w:p w14:paraId="5F7771A1" w14:textId="77777777" w:rsidR="00EC052D" w:rsidRDefault="00EC052D">
            <w:pPr>
              <w:rPr>
                <w:rFonts w:cs="Times"/>
                <w:lang w:val="en-US"/>
              </w:rPr>
            </w:pPr>
            <w:r>
              <w:rPr>
                <w:rFonts w:cs="Times"/>
                <w:lang w:val="en-US"/>
              </w:rPr>
              <w:t xml:space="preserve">For the beam/antenna information to be optionally provided to the LMF by the </w:t>
            </w:r>
            <w:proofErr w:type="spellStart"/>
            <w:r>
              <w:rPr>
                <w:rFonts w:cs="Times"/>
                <w:lang w:val="en-US"/>
              </w:rPr>
              <w:t>gnodeB</w:t>
            </w:r>
            <w:proofErr w:type="spellEnd"/>
            <w:r>
              <w:rPr>
                <w:rFonts w:cs="Times"/>
                <w:lang w:val="en-US"/>
              </w:rPr>
              <w:t>, decide to support one of the following options:</w:t>
            </w:r>
          </w:p>
          <w:p w14:paraId="044F1C29" w14:textId="77777777" w:rsidR="00EC052D" w:rsidRDefault="00EC052D" w:rsidP="00EC052D">
            <w:pPr>
              <w:pStyle w:val="ListParagraph"/>
              <w:numPr>
                <w:ilvl w:val="0"/>
                <w:numId w:val="23"/>
              </w:numPr>
              <w:overflowPunct/>
              <w:autoSpaceDE/>
              <w:autoSpaceDN/>
              <w:adjustRightInd/>
              <w:spacing w:line="256" w:lineRule="auto"/>
              <w:contextualSpacing/>
              <w:textAlignment w:val="auto"/>
              <w:rPr>
                <w:lang w:val="en-US"/>
              </w:rPr>
            </w:pPr>
            <w:r>
              <w:rPr>
                <w:lang w:val="en-US"/>
              </w:rPr>
              <w:t>Option 2.1: The gNB reports quantized version of the relative Power/Angle response per PRS resource per TRP</w:t>
            </w:r>
            <w:r>
              <w:rPr>
                <w:lang w:val="en-US"/>
              </w:rPr>
              <w:tab/>
            </w:r>
          </w:p>
          <w:p w14:paraId="69F80F3C" w14:textId="77777777" w:rsidR="00EC052D" w:rsidRDefault="00EC052D" w:rsidP="00EC052D">
            <w:pPr>
              <w:pStyle w:val="ListParagraph"/>
              <w:numPr>
                <w:ilvl w:val="1"/>
                <w:numId w:val="23"/>
              </w:numPr>
              <w:overflowPunct/>
              <w:autoSpaceDE/>
              <w:autoSpaceDN/>
              <w:adjustRightInd/>
              <w:spacing w:line="256" w:lineRule="auto"/>
              <w:contextualSpacing/>
              <w:textAlignment w:val="auto"/>
              <w:rPr>
                <w:rFonts w:cs="Times"/>
                <w:lang w:val="en-US"/>
              </w:rPr>
            </w:pPr>
            <w:r>
              <w:rPr>
                <w:rFonts w:eastAsia="Times New Roman"/>
                <w:lang w:val="en-US"/>
              </w:rPr>
              <w:t>The relative power is defined with respect to the peak power of that resource</w:t>
            </w:r>
          </w:p>
          <w:p w14:paraId="6C6D4F6E" w14:textId="77777777" w:rsidR="00EC052D" w:rsidRDefault="00EC052D" w:rsidP="00EC052D">
            <w:pPr>
              <w:pStyle w:val="ListParagraph"/>
              <w:numPr>
                <w:ilvl w:val="1"/>
                <w:numId w:val="23"/>
              </w:numPr>
              <w:overflowPunct/>
              <w:autoSpaceDE/>
              <w:autoSpaceDN/>
              <w:adjustRightInd/>
              <w:spacing w:line="256" w:lineRule="auto"/>
              <w:contextualSpacing/>
              <w:textAlignment w:val="auto"/>
              <w:rPr>
                <w:rFonts w:cs="Times"/>
                <w:lang w:val="en-US"/>
              </w:rPr>
            </w:pPr>
            <w:r>
              <w:rPr>
                <w:rFonts w:eastAsia="Times New Roman"/>
                <w:lang w:val="en-US"/>
              </w:rPr>
              <w:t xml:space="preserve">FFS: How many relative power levels can be included (e.g., single -3 dB power-levels, multiple power-levels, </w:t>
            </w:r>
            <w:proofErr w:type="spellStart"/>
            <w:r>
              <w:rPr>
                <w:rFonts w:eastAsia="Times New Roman"/>
                <w:lang w:val="en-US"/>
              </w:rPr>
              <w:t>etc</w:t>
            </w:r>
            <w:proofErr w:type="spellEnd"/>
            <w:r>
              <w:rPr>
                <w:rFonts w:eastAsia="Times New Roman"/>
                <w:lang w:val="en-US"/>
              </w:rPr>
              <w:t xml:space="preserve">). </w:t>
            </w:r>
          </w:p>
          <w:p w14:paraId="388D189C" w14:textId="77777777" w:rsidR="00EC052D" w:rsidRDefault="00EC052D" w:rsidP="00EC052D">
            <w:pPr>
              <w:pStyle w:val="ListParagraph"/>
              <w:numPr>
                <w:ilvl w:val="0"/>
                <w:numId w:val="23"/>
              </w:numPr>
              <w:overflowPunct/>
              <w:autoSpaceDE/>
              <w:autoSpaceDN/>
              <w:adjustRightInd/>
              <w:spacing w:line="256" w:lineRule="auto"/>
              <w:contextualSpacing/>
              <w:textAlignment w:val="auto"/>
              <w:rPr>
                <w:rFonts w:cs="Times"/>
                <w:lang w:val="en-US"/>
              </w:rPr>
            </w:pPr>
            <w:r>
              <w:rPr>
                <w:lang w:val="en-US"/>
              </w:rPr>
              <w:t xml:space="preserve">Option 2.2: The gNB reports quantized version of the relative Power </w:t>
            </w:r>
            <w:r>
              <w:rPr>
                <w:u w:val="single"/>
                <w:lang w:val="en-US"/>
              </w:rPr>
              <w:t>between</w:t>
            </w:r>
            <w:r>
              <w:rPr>
                <w:lang w:val="en-US"/>
              </w:rPr>
              <w:t xml:space="preserve"> PRS resources per angle per TRP.</w:t>
            </w:r>
          </w:p>
          <w:p w14:paraId="17F5F702" w14:textId="77777777" w:rsidR="00EC052D" w:rsidRDefault="00EC052D" w:rsidP="00EC052D">
            <w:pPr>
              <w:pStyle w:val="ListParagraph"/>
              <w:numPr>
                <w:ilvl w:val="1"/>
                <w:numId w:val="23"/>
              </w:numPr>
              <w:overflowPunct/>
              <w:autoSpaceDE/>
              <w:autoSpaceDN/>
              <w:adjustRightInd/>
              <w:spacing w:line="256" w:lineRule="auto"/>
              <w:contextualSpacing/>
              <w:textAlignment w:val="auto"/>
              <w:rPr>
                <w:rFonts w:cs="Times"/>
                <w:lang w:val="en-US"/>
              </w:rPr>
            </w:pPr>
            <w:r>
              <w:rPr>
                <w:rFonts w:eastAsia="Times New Roman"/>
                <w:lang w:val="en-US"/>
              </w:rPr>
              <w:t>The relative power is defined with respect to the peak power in each angle</w:t>
            </w:r>
          </w:p>
          <w:p w14:paraId="5211D580" w14:textId="77777777" w:rsidR="00EC052D" w:rsidRDefault="00EC052D" w:rsidP="00EC052D">
            <w:pPr>
              <w:pStyle w:val="ListParagraph"/>
              <w:numPr>
                <w:ilvl w:val="1"/>
                <w:numId w:val="23"/>
              </w:numPr>
              <w:overflowPunct/>
              <w:autoSpaceDE/>
              <w:autoSpaceDN/>
              <w:adjustRightInd/>
              <w:spacing w:line="256" w:lineRule="auto"/>
              <w:contextualSpacing/>
              <w:textAlignment w:val="auto"/>
              <w:rPr>
                <w:rFonts w:cs="Times"/>
                <w:lang w:val="en-US"/>
              </w:rPr>
            </w:pPr>
            <w:r>
              <w:rPr>
                <w:rFonts w:eastAsia="Times New Roman"/>
                <w:lang w:val="en-US"/>
              </w:rPr>
              <w:t>For each angle, at least two PRS resources are reported.</w:t>
            </w:r>
          </w:p>
          <w:p w14:paraId="11387E2C" w14:textId="77777777" w:rsidR="00EC052D" w:rsidRDefault="00EC052D" w:rsidP="00EC052D">
            <w:pPr>
              <w:pStyle w:val="ListParagraph"/>
              <w:numPr>
                <w:ilvl w:val="0"/>
                <w:numId w:val="23"/>
              </w:numPr>
              <w:overflowPunct/>
              <w:autoSpaceDE/>
              <w:autoSpaceDN/>
              <w:adjustRightInd/>
              <w:spacing w:line="256" w:lineRule="auto"/>
              <w:contextualSpacing/>
              <w:textAlignment w:val="auto"/>
              <w:rPr>
                <w:lang w:val="en-US"/>
              </w:rPr>
            </w:pPr>
            <w:r>
              <w:rPr>
                <w:lang w:val="en-US"/>
              </w:rPr>
              <w:t>FFS: support of multiple levels of quantization</w:t>
            </w:r>
          </w:p>
          <w:p w14:paraId="3F4D1C53" w14:textId="77777777" w:rsidR="00EC052D" w:rsidRDefault="00EC052D" w:rsidP="00EC052D">
            <w:pPr>
              <w:pStyle w:val="ListParagraph"/>
              <w:numPr>
                <w:ilvl w:val="0"/>
                <w:numId w:val="23"/>
              </w:numPr>
              <w:overflowPunct/>
              <w:autoSpaceDE/>
              <w:autoSpaceDN/>
              <w:adjustRightInd/>
              <w:spacing w:line="256" w:lineRule="auto"/>
              <w:contextualSpacing/>
              <w:textAlignment w:val="auto"/>
              <w:rPr>
                <w:lang w:val="en-US"/>
              </w:rPr>
            </w:pPr>
            <w:r>
              <w:rPr>
                <w:lang w:val="en-US"/>
              </w:rPr>
              <w:t>FFS: how the report is constructed</w:t>
            </w:r>
          </w:p>
          <w:p w14:paraId="0C447ACA" w14:textId="77777777" w:rsidR="00EC052D" w:rsidRDefault="00EC052D" w:rsidP="00EC052D">
            <w:pPr>
              <w:pStyle w:val="ListParagraph"/>
              <w:numPr>
                <w:ilvl w:val="0"/>
                <w:numId w:val="23"/>
              </w:numPr>
              <w:overflowPunct/>
              <w:autoSpaceDE/>
              <w:autoSpaceDN/>
              <w:adjustRightInd/>
              <w:spacing w:line="256" w:lineRule="auto"/>
              <w:contextualSpacing/>
              <w:textAlignment w:val="auto"/>
              <w:rPr>
                <w:rFonts w:eastAsia="DengXian"/>
                <w:lang w:val="en-US"/>
              </w:rPr>
            </w:pPr>
            <w:r>
              <w:rPr>
                <w:lang w:val="en-US"/>
              </w:rPr>
              <w:t>FFS: overhead reduction mechanisms, including reusing of associated-dl-PRS-ID as a way of signaling that 2 TRPs have the same beam information</w:t>
            </w:r>
          </w:p>
          <w:p w14:paraId="3A275AAB" w14:textId="77777777" w:rsidR="00EC052D" w:rsidRDefault="00EC052D" w:rsidP="00EC052D">
            <w:pPr>
              <w:pStyle w:val="ListParagraph"/>
              <w:numPr>
                <w:ilvl w:val="0"/>
                <w:numId w:val="23"/>
              </w:numPr>
              <w:overflowPunct/>
              <w:autoSpaceDE/>
              <w:autoSpaceDN/>
              <w:adjustRightInd/>
              <w:spacing w:line="256" w:lineRule="auto"/>
              <w:contextualSpacing/>
              <w:textAlignment w:val="auto"/>
              <w:rPr>
                <w:rFonts w:eastAsia="DengXian"/>
                <w:lang w:val="en-US"/>
              </w:rPr>
            </w:pPr>
            <w:r>
              <w:rPr>
                <w:lang w:val="en-US"/>
              </w:rPr>
              <w:t xml:space="preserve">The gNB beam/antenna information can optionally be provided to the UE by the LMF </w:t>
            </w:r>
          </w:p>
          <w:p w14:paraId="12CE304F" w14:textId="77777777" w:rsidR="00EC052D" w:rsidRDefault="00EC052D" w:rsidP="00EC052D">
            <w:pPr>
              <w:pStyle w:val="ListParagraph"/>
              <w:numPr>
                <w:ilvl w:val="0"/>
                <w:numId w:val="23"/>
              </w:numPr>
              <w:overflowPunct/>
              <w:autoSpaceDE/>
              <w:autoSpaceDN/>
              <w:adjustRightInd/>
              <w:spacing w:line="256" w:lineRule="auto"/>
              <w:contextualSpacing/>
              <w:textAlignment w:val="auto"/>
              <w:rPr>
                <w:rFonts w:eastAsiaTheme="minorEastAsia"/>
                <w:lang w:val="en-US"/>
              </w:rPr>
            </w:pPr>
            <w:r>
              <w:rPr>
                <w:lang w:val="en-US"/>
              </w:rPr>
              <w:t>Note: Up to RAN2 &amp; RAN3 the signaling/procedures on how the LMF receives this information from the gNBs</w:t>
            </w:r>
          </w:p>
          <w:p w14:paraId="0B20068B" w14:textId="77777777" w:rsidR="00EC052D" w:rsidRDefault="00EC052D" w:rsidP="00EC052D">
            <w:pPr>
              <w:pStyle w:val="ListParagraph"/>
              <w:numPr>
                <w:ilvl w:val="0"/>
                <w:numId w:val="23"/>
              </w:numPr>
              <w:overflowPunct/>
              <w:autoSpaceDE/>
              <w:autoSpaceDN/>
              <w:adjustRightInd/>
              <w:spacing w:line="256" w:lineRule="auto"/>
              <w:contextualSpacing/>
              <w:textAlignment w:val="auto"/>
              <w:rPr>
                <w:lang w:val="en-US"/>
              </w:rPr>
            </w:pPr>
            <w:r>
              <w:rPr>
                <w:lang w:val="en-US"/>
              </w:rPr>
              <w:t xml:space="preserve">Send </w:t>
            </w:r>
            <w:proofErr w:type="gramStart"/>
            <w:r>
              <w:rPr>
                <w:lang w:val="en-US"/>
              </w:rPr>
              <w:t>an</w:t>
            </w:r>
            <w:proofErr w:type="gramEnd"/>
            <w:r>
              <w:rPr>
                <w:lang w:val="en-US"/>
              </w:rPr>
              <w:t xml:space="preserve"> LS to RAN2 &amp; RAN3 with this agreement</w:t>
            </w:r>
          </w:p>
          <w:p w14:paraId="66A7ACAE" w14:textId="77777777" w:rsidR="00EC052D" w:rsidRDefault="00EC052D">
            <w:pPr>
              <w:spacing w:line="252" w:lineRule="auto"/>
              <w:rPr>
                <w:lang w:val="en-US"/>
              </w:rPr>
            </w:pPr>
          </w:p>
        </w:tc>
      </w:tr>
    </w:tbl>
    <w:p w14:paraId="23737F4E" w14:textId="77777777" w:rsidR="00EC052D" w:rsidRPr="00EC052D" w:rsidRDefault="00EC052D" w:rsidP="00CE0424">
      <w:pPr>
        <w:pStyle w:val="BodyText"/>
        <w:rPr>
          <w:lang w:val="en-US"/>
        </w:rPr>
      </w:pPr>
    </w:p>
    <w:p w14:paraId="295852A2" w14:textId="77777777" w:rsidR="00EC052D" w:rsidRPr="00CE0424" w:rsidRDefault="00EC052D" w:rsidP="00CE0424">
      <w:pPr>
        <w:pStyle w:val="BodyText"/>
      </w:pPr>
    </w:p>
    <w:p w14:paraId="7126EF89" w14:textId="77777777" w:rsidR="004000E8" w:rsidRPr="00CE0424" w:rsidRDefault="00230D18" w:rsidP="00CE0424">
      <w:pPr>
        <w:pStyle w:val="Heading1"/>
      </w:pPr>
      <w:bookmarkStart w:id="0" w:name="_Ref178064866"/>
      <w:r>
        <w:lastRenderedPageBreak/>
        <w:t>2</w:t>
      </w:r>
      <w:r>
        <w:tab/>
      </w:r>
      <w:r w:rsidR="004000E8" w:rsidRPr="00CE0424">
        <w:t>Discussion</w:t>
      </w:r>
      <w:bookmarkEnd w:id="0"/>
    </w:p>
    <w:p w14:paraId="09BE6828" w14:textId="77777777" w:rsidR="00EC052D" w:rsidRDefault="00230D18" w:rsidP="00EC052D">
      <w:pPr>
        <w:pStyle w:val="Heading2"/>
        <w:rPr>
          <w:lang w:val="en-US"/>
        </w:rPr>
      </w:pPr>
      <w:r>
        <w:t>2.1</w:t>
      </w:r>
      <w:r>
        <w:tab/>
      </w:r>
      <w:r w:rsidR="00EC052D">
        <w:t>R</w:t>
      </w:r>
      <w:r w:rsidR="00EC052D">
        <w:rPr>
          <w:lang w:val="en-US"/>
        </w:rPr>
        <w:t>elative Power/Angle response per PRS resource per TRP</w:t>
      </w:r>
    </w:p>
    <w:p w14:paraId="249F968F" w14:textId="1BBB8476" w:rsidR="00EC052D" w:rsidRDefault="00EC052D" w:rsidP="00EC052D">
      <w:pPr>
        <w:rPr>
          <w:lang w:val="en-US"/>
        </w:rPr>
      </w:pPr>
      <w:r>
        <w:rPr>
          <w:lang w:val="en-US"/>
        </w:rPr>
        <w:t>Based upon this option for e</w:t>
      </w:r>
      <w:r w:rsidR="002A6D55">
        <w:rPr>
          <w:lang w:val="en-US"/>
        </w:rPr>
        <w:t>ach</w:t>
      </w:r>
      <w:r>
        <w:rPr>
          <w:lang w:val="en-US"/>
        </w:rPr>
        <w:t xml:space="preserve"> beam the angle at the which there </w:t>
      </w:r>
      <w:r w:rsidR="002A6D55">
        <w:rPr>
          <w:lang w:val="en-US"/>
        </w:rPr>
        <w:t xml:space="preserve">is </w:t>
      </w:r>
      <w:r>
        <w:rPr>
          <w:lang w:val="en-US"/>
        </w:rPr>
        <w:t>a peak power needs to be reported along with few more data points for instance the angles at -3dB as shown below.</w:t>
      </w:r>
    </w:p>
    <w:p w14:paraId="208161B6" w14:textId="77777777" w:rsidR="00EC052D" w:rsidRDefault="00EC052D" w:rsidP="00EC052D">
      <w:pPr>
        <w:pStyle w:val="3GPPText"/>
        <w:keepNext/>
      </w:pPr>
      <w:r>
        <w:rPr>
          <w:noProof/>
        </w:rPr>
        <w:drawing>
          <wp:inline distT="0" distB="0" distL="0" distR="0" wp14:anchorId="550FC601" wp14:editId="592BFCE3">
            <wp:extent cx="6120765" cy="20986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098675"/>
                    </a:xfrm>
                    <a:prstGeom prst="rect">
                      <a:avLst/>
                    </a:prstGeom>
                  </pic:spPr>
                </pic:pic>
              </a:graphicData>
            </a:graphic>
          </wp:inline>
        </w:drawing>
      </w:r>
    </w:p>
    <w:p w14:paraId="1E8E52EB" w14:textId="72E40A45" w:rsidR="00EC052D" w:rsidRPr="00F31148" w:rsidRDefault="00EC052D" w:rsidP="00EC052D">
      <w:pPr>
        <w:pStyle w:val="Caption"/>
        <w:jc w:val="center"/>
        <w:rPr>
          <w:lang w:val="en-US"/>
        </w:rPr>
      </w:pPr>
      <w:bookmarkStart w:id="1" w:name="_Ref83990569"/>
      <w:r w:rsidRPr="00385F77">
        <w:rPr>
          <w:lang w:val="en-US"/>
        </w:rPr>
        <w:t xml:space="preserve">Figure </w:t>
      </w:r>
      <w:bookmarkEnd w:id="1"/>
      <w:r>
        <w:t>1</w:t>
      </w:r>
      <w:r w:rsidRPr="00D4480E">
        <w:rPr>
          <w:lang w:val="en-US"/>
        </w:rPr>
        <w:t>: Example</w:t>
      </w:r>
      <w:r w:rsidRPr="00F31148">
        <w:rPr>
          <w:lang w:val="en-US"/>
        </w:rPr>
        <w:t xml:space="preserve"> beam shapes</w:t>
      </w:r>
      <w:r>
        <w:rPr>
          <w:lang w:val="en-US"/>
        </w:rPr>
        <w:t xml:space="preserve">. Assuming Option 2.1 and power level -3dB, the indicated angles should be </w:t>
      </w:r>
      <w:proofErr w:type="spellStart"/>
      <w:r>
        <w:rPr>
          <w:lang w:val="en-US"/>
        </w:rPr>
        <w:t>signalled</w:t>
      </w:r>
      <w:proofErr w:type="spellEnd"/>
      <w:r>
        <w:rPr>
          <w:lang w:val="en-US"/>
        </w:rPr>
        <w:t xml:space="preserve"> for beam A (</w:t>
      </w:r>
      <w:r w:rsidRPr="00F31148">
        <w:rPr>
          <w:color w:val="0070C0"/>
          <w:lang w:val="en-US"/>
        </w:rPr>
        <w:t>blue</w:t>
      </w:r>
      <w:r>
        <w:rPr>
          <w:lang w:val="en-US"/>
        </w:rPr>
        <w:t>) resp. beam B (</w:t>
      </w:r>
      <w:r w:rsidRPr="00F31148">
        <w:rPr>
          <w:color w:val="00B050"/>
          <w:lang w:val="en-US"/>
        </w:rPr>
        <w:t>green</w:t>
      </w:r>
      <w:r>
        <w:rPr>
          <w:lang w:val="en-US"/>
        </w:rPr>
        <w:t>).</w:t>
      </w:r>
    </w:p>
    <w:p w14:paraId="192C4CB0" w14:textId="77777777" w:rsidR="002A6D55" w:rsidRDefault="002A6D55" w:rsidP="002A6D55">
      <w:pPr>
        <w:pStyle w:val="3GPPText"/>
        <w:rPr>
          <w:lang w:val="en-US"/>
        </w:rPr>
      </w:pPr>
      <w:r>
        <w:rPr>
          <w:lang w:val="en-US"/>
        </w:rPr>
        <w:t xml:space="preserve">In this case two angles are reported for each beam and each power level, e.g. </w:t>
      </w:r>
      <m:oMath>
        <m:sSubSup>
          <m:sSubSupPr>
            <m:ctrlPr>
              <w:rPr>
                <w:rFonts w:ascii="Cambria Math" w:hAnsi="Cambria Math"/>
                <w:i/>
                <w:iCs/>
                <w:color w:val="0070C0"/>
              </w:rPr>
            </m:ctrlPr>
          </m:sSubSupPr>
          <m:e>
            <m:r>
              <w:rPr>
                <w:rFonts w:ascii="Cambria Math" w:hAnsi="Cambria Math"/>
                <w:color w:val="0070C0"/>
              </w:rPr>
              <m:t>ϕ</m:t>
            </m:r>
          </m:e>
          <m:sub>
            <m:r>
              <w:rPr>
                <w:rFonts w:ascii="Cambria Math" w:hAnsi="Cambria Math"/>
                <w:color w:val="0070C0"/>
                <w:lang w:val="en-US"/>
              </w:rPr>
              <m:t>-3</m:t>
            </m:r>
            <m:r>
              <w:rPr>
                <w:rFonts w:ascii="Cambria Math" w:hAnsi="Cambria Math"/>
                <w:color w:val="0070C0"/>
              </w:rPr>
              <m:t>db</m:t>
            </m:r>
            <m:r>
              <w:rPr>
                <w:rFonts w:ascii="Cambria Math" w:hAnsi="Cambria Math"/>
                <w:color w:val="0070C0"/>
                <w:lang w:val="en-US"/>
              </w:rPr>
              <m:t>,</m:t>
            </m:r>
            <m:r>
              <w:rPr>
                <w:rFonts w:ascii="Cambria Math" w:hAnsi="Cambria Math"/>
                <w:color w:val="0070C0"/>
              </w:rPr>
              <m:t>w</m:t>
            </m:r>
          </m:sub>
          <m:sup>
            <m:r>
              <w:rPr>
                <w:rFonts w:ascii="Cambria Math" w:hAnsi="Cambria Math"/>
                <w:color w:val="0070C0"/>
              </w:rPr>
              <m:t>A</m:t>
            </m:r>
          </m:sup>
        </m:sSubSup>
        <m:r>
          <w:rPr>
            <w:rFonts w:ascii="Cambria Math" w:hAnsi="Cambria Math"/>
            <w:color w:val="0070C0"/>
            <w:lang w:val="en-US"/>
          </w:rPr>
          <m:t>, </m:t>
        </m:r>
        <m:sSubSup>
          <m:sSubSupPr>
            <m:ctrlPr>
              <w:rPr>
                <w:rFonts w:ascii="Cambria Math" w:hAnsi="Cambria Math"/>
                <w:i/>
                <w:iCs/>
                <w:color w:val="0070C0"/>
              </w:rPr>
            </m:ctrlPr>
          </m:sSubSupPr>
          <m:e>
            <m:r>
              <w:rPr>
                <w:rFonts w:ascii="Cambria Math" w:hAnsi="Cambria Math"/>
                <w:color w:val="0070C0"/>
              </w:rPr>
              <m:t>ϕ</m:t>
            </m:r>
          </m:e>
          <m:sub>
            <m:r>
              <w:rPr>
                <w:rFonts w:ascii="Cambria Math" w:hAnsi="Cambria Math"/>
                <w:color w:val="0070C0"/>
                <w:lang w:val="en-US"/>
              </w:rPr>
              <m:t>-3</m:t>
            </m:r>
            <m:r>
              <w:rPr>
                <w:rFonts w:ascii="Cambria Math" w:hAnsi="Cambria Math"/>
                <w:color w:val="0070C0"/>
              </w:rPr>
              <m:t>db</m:t>
            </m:r>
            <m:r>
              <w:rPr>
                <w:rFonts w:ascii="Cambria Math" w:hAnsi="Cambria Math"/>
                <w:color w:val="0070C0"/>
                <w:lang w:val="en-US"/>
              </w:rPr>
              <m:t>,</m:t>
            </m:r>
            <m:r>
              <w:rPr>
                <w:rFonts w:ascii="Cambria Math" w:hAnsi="Cambria Math"/>
                <w:color w:val="0070C0"/>
              </w:rPr>
              <m:t>e</m:t>
            </m:r>
          </m:sub>
          <m:sup>
            <m:r>
              <w:rPr>
                <w:rFonts w:ascii="Cambria Math" w:hAnsi="Cambria Math"/>
                <w:color w:val="0070C0"/>
              </w:rPr>
              <m:t>A</m:t>
            </m:r>
          </m:sup>
        </m:sSubSup>
      </m:oMath>
      <w:r w:rsidRPr="00F31148">
        <w:rPr>
          <w:color w:val="0070C0"/>
          <w:lang w:val="en-US"/>
        </w:rPr>
        <w:t xml:space="preserve"> </w:t>
      </w:r>
      <w:r>
        <w:rPr>
          <w:lang w:val="en-US"/>
        </w:rPr>
        <w:t>for b</w:t>
      </w:r>
      <w:r w:rsidRPr="002850C8">
        <w:rPr>
          <w:lang w:val="en-US"/>
        </w:rPr>
        <w:t>eam</w:t>
      </w:r>
      <w:r>
        <w:rPr>
          <w:lang w:val="en-US"/>
        </w:rPr>
        <w:t xml:space="preserve"> A in </w:t>
      </w:r>
      <w:r w:rsidRPr="00F31148">
        <w:rPr>
          <w:color w:val="0070C0"/>
          <w:lang w:val="en-US"/>
        </w:rPr>
        <w:t>blue</w:t>
      </w:r>
      <w:r>
        <w:rPr>
          <w:color w:val="0070C0"/>
          <w:lang w:val="en-US"/>
        </w:rPr>
        <w:t xml:space="preserve"> </w:t>
      </w:r>
      <w:r w:rsidRPr="00F31148">
        <w:rPr>
          <w:lang w:val="en-US"/>
        </w:rPr>
        <w:t>(</w:t>
      </w:r>
      <w:r>
        <w:rPr>
          <w:lang w:val="en-US"/>
        </w:rPr>
        <w:t xml:space="preserve">subscript </w:t>
      </w:r>
      <w:proofErr w:type="spellStart"/>
      <w:proofErr w:type="gramStart"/>
      <w:r w:rsidRPr="00F31148">
        <w:rPr>
          <w:i/>
          <w:iCs/>
          <w:lang w:val="en-US"/>
        </w:rPr>
        <w:t>w,e</w:t>
      </w:r>
      <w:proofErr w:type="spellEnd"/>
      <w:proofErr w:type="gramEnd"/>
      <w:r>
        <w:rPr>
          <w:lang w:val="en-US"/>
        </w:rPr>
        <w:t xml:space="preserve"> for west resp. east). If the beam is symmetric in azimuth then it is sufficient to report only one of them, or equivalently the -3dB </w:t>
      </w:r>
      <w:proofErr w:type="spellStart"/>
      <w:r>
        <w:rPr>
          <w:lang w:val="en-US"/>
        </w:rPr>
        <w:t>beamwidth</w:t>
      </w:r>
      <w:proofErr w:type="spellEnd"/>
      <w:r>
        <w:rPr>
          <w:lang w:val="en-US"/>
        </w:rPr>
        <w:t>.</w:t>
      </w:r>
    </w:p>
    <w:p w14:paraId="778E1325" w14:textId="7D261BA1" w:rsidR="00EC052D" w:rsidRDefault="00EC052D" w:rsidP="00EC052D">
      <w:pPr>
        <w:rPr>
          <w:b/>
          <w:lang w:val="en-US"/>
        </w:rPr>
      </w:pPr>
    </w:p>
    <w:p w14:paraId="035DF524" w14:textId="19BE23F9" w:rsidR="002A6D55" w:rsidRDefault="002A6D55" w:rsidP="002A6D55">
      <w:pPr>
        <w:pStyle w:val="Heading2"/>
        <w:rPr>
          <w:lang w:val="en-US"/>
        </w:rPr>
      </w:pPr>
      <w:r>
        <w:t>2.2</w:t>
      </w:r>
      <w:r>
        <w:tab/>
      </w:r>
      <w:r>
        <w:rPr>
          <w:lang w:val="en-US"/>
        </w:rPr>
        <w:t xml:space="preserve">Relative Power </w:t>
      </w:r>
      <w:r w:rsidRPr="002A6D55">
        <w:rPr>
          <w:lang w:val="en-US"/>
        </w:rPr>
        <w:t>between</w:t>
      </w:r>
      <w:r>
        <w:rPr>
          <w:lang w:val="en-US"/>
        </w:rPr>
        <w:t xml:space="preserve"> PRS resources per angle per TRP</w:t>
      </w:r>
    </w:p>
    <w:p w14:paraId="412B00C1" w14:textId="11C5431E" w:rsidR="002A6D55" w:rsidRDefault="002A6D55" w:rsidP="002A6D55">
      <w:pPr>
        <w:rPr>
          <w:lang w:val="en-US"/>
        </w:rPr>
      </w:pPr>
      <w:r>
        <w:rPr>
          <w:lang w:val="en-US"/>
        </w:rPr>
        <w:t xml:space="preserve">Based upon this option, a grid of angles is defined and for each angle </w:t>
      </w:r>
      <w:r w:rsidRPr="008E366F">
        <w:rPr>
          <w:lang w:val="en-US"/>
        </w:rPr>
        <w:t>the relative powers of two or more PRS resources should be reported</w:t>
      </w:r>
      <w:r>
        <w:rPr>
          <w:lang w:val="en-US"/>
        </w:rPr>
        <w:t xml:space="preserve">. Option 2.2 is illustrated </w:t>
      </w:r>
      <w:r w:rsidRPr="00440D2D">
        <w:rPr>
          <w:lang w:val="en-US"/>
        </w:rPr>
        <w:t xml:space="preserve">in </w:t>
      </w:r>
      <w:r>
        <w:rPr>
          <w:lang w:val="en-US" w:eastAsia="en-GB"/>
        </w:rPr>
        <w:t>2</w:t>
      </w:r>
      <w:r w:rsidRPr="00440D2D">
        <w:rPr>
          <w:lang w:val="en-US"/>
        </w:rPr>
        <w:t>.</w:t>
      </w:r>
      <w:r>
        <w:rPr>
          <w:lang w:val="en-US"/>
        </w:rPr>
        <w:t xml:space="preserve"> A grid of angles is given by </w:t>
      </w:r>
      <m:oMath>
        <m:sSub>
          <m:sSubPr>
            <m:ctrlPr>
              <w:rPr>
                <w:rFonts w:ascii="Cambria Math" w:hAnsi="Cambria Math"/>
                <w:i/>
                <w:lang w:val="en-US"/>
              </w:rPr>
            </m:ctrlPr>
          </m:sSubPr>
          <m:e>
            <m:r>
              <m:rPr>
                <m:sty m:val="p"/>
              </m:rPr>
              <w:rPr>
                <w:rFonts w:ascii="Cambria Math" w:hAnsi="Cambria Math"/>
                <w:lang w:val="en-US"/>
              </w:rPr>
              <m:t>ϕ</m:t>
            </m:r>
          </m:e>
          <m:sub>
            <m:r>
              <w:rPr>
                <w:rFonts w:ascii="Cambria Math" w:hAnsi="Cambria Math"/>
                <w:lang w:val="en-US"/>
              </w:rPr>
              <m:t>1</m:t>
            </m:r>
          </m:sub>
        </m:sSub>
        <m:r>
          <w:rPr>
            <w:rFonts w:ascii="Cambria Math" w:hAnsi="Cambria Math"/>
            <w:lang w:val="en-US"/>
          </w:rPr>
          <m:t xml:space="preserve">,..., </m:t>
        </m:r>
        <m:sSub>
          <m:sSubPr>
            <m:ctrlPr>
              <w:rPr>
                <w:rFonts w:ascii="Cambria Math" w:hAnsi="Cambria Math"/>
                <w:i/>
                <w:lang w:val="en-US"/>
              </w:rPr>
            </m:ctrlPr>
          </m:sSubPr>
          <m:e>
            <m:r>
              <m:rPr>
                <m:sty m:val="p"/>
              </m:rPr>
              <w:rPr>
                <w:rFonts w:ascii="Cambria Math" w:hAnsi="Cambria Math"/>
                <w:lang w:val="en-US"/>
              </w:rPr>
              <m:t>ϕ</m:t>
            </m:r>
          </m:e>
          <m:sub>
            <m:r>
              <w:rPr>
                <w:rFonts w:ascii="Cambria Math" w:hAnsi="Cambria Math"/>
                <w:lang w:val="en-US"/>
              </w:rPr>
              <m:t>m</m:t>
            </m:r>
          </m:sub>
        </m:sSub>
        <m:r>
          <w:rPr>
            <w:rFonts w:ascii="Cambria Math" w:hAnsi="Cambria Math"/>
            <w:lang w:val="en-US"/>
          </w:rPr>
          <m:t>.</m:t>
        </m:r>
      </m:oMath>
      <w:r>
        <w:rPr>
          <w:lang w:val="en-US"/>
        </w:rPr>
        <w:t xml:space="preserve"> </w:t>
      </w:r>
      <w:r>
        <w:rPr>
          <w:color w:val="000000" w:themeColor="text1"/>
          <w:lang w:val="en-US"/>
        </w:rPr>
        <w:t xml:space="preserve">For </w:t>
      </w:r>
      <m:oMath>
        <m:sSub>
          <m:sSubPr>
            <m:ctrlPr>
              <w:rPr>
                <w:rFonts w:ascii="Cambria Math" w:hAnsi="Cambria Math"/>
                <w:i/>
                <w:lang w:val="en-US"/>
              </w:rPr>
            </m:ctrlPr>
          </m:sSubPr>
          <m:e>
            <m:r>
              <m:rPr>
                <m:sty m:val="p"/>
              </m:rPr>
              <w:rPr>
                <w:rFonts w:ascii="Cambria Math" w:hAnsi="Cambria Math"/>
                <w:lang w:val="en-US"/>
              </w:rPr>
              <m:t>ϕ</m:t>
            </m:r>
          </m:e>
          <m:sub>
            <m:r>
              <w:rPr>
                <w:rFonts w:ascii="Cambria Math" w:hAnsi="Cambria Math"/>
                <w:lang w:val="en-US"/>
              </w:rPr>
              <m:t>k</m:t>
            </m:r>
          </m:sub>
        </m:sSub>
      </m:oMath>
      <w:r w:rsidRPr="00F31148">
        <w:rPr>
          <w:lang w:val="en-US"/>
        </w:rPr>
        <w:t xml:space="preserve"> </w:t>
      </w:r>
      <w:r>
        <w:rPr>
          <w:lang w:val="en-US"/>
        </w:rPr>
        <w:t>the report must include</w:t>
      </w:r>
      <w:r w:rsidRPr="00F31148">
        <w:rPr>
          <w:lang w:val="en-US"/>
        </w:rPr>
        <w:t>:</w:t>
      </w:r>
      <w:r>
        <w:rPr>
          <w:lang w:val="en-US"/>
        </w:rPr>
        <w:t xml:space="preserve"> </w:t>
      </w:r>
    </w:p>
    <w:p w14:paraId="29C8C8E0" w14:textId="77777777" w:rsidR="002A6D55" w:rsidRDefault="002A6D55" w:rsidP="002A6D55">
      <w:pPr>
        <w:pStyle w:val="3GPPText"/>
        <w:numPr>
          <w:ilvl w:val="0"/>
          <w:numId w:val="24"/>
        </w:numPr>
        <w:rPr>
          <w:lang w:val="en-US"/>
        </w:rPr>
      </w:pPr>
      <w:r>
        <w:rPr>
          <w:lang w:val="en-US"/>
        </w:rPr>
        <w:t>Identification of reference beam (beam with greatest power): Beam A</w:t>
      </w:r>
    </w:p>
    <w:p w14:paraId="16CF0E46" w14:textId="77777777" w:rsidR="002A6D55" w:rsidRDefault="002A6D55" w:rsidP="002A6D55">
      <w:pPr>
        <w:pStyle w:val="3GPPText"/>
        <w:numPr>
          <w:ilvl w:val="0"/>
          <w:numId w:val="24"/>
        </w:numPr>
        <w:rPr>
          <w:lang w:val="en-US"/>
        </w:rPr>
      </w:pPr>
      <w:r w:rsidRPr="00385F77">
        <w:rPr>
          <w:lang w:val="en-US"/>
        </w:rPr>
        <w:t>Beam B</w:t>
      </w:r>
      <w:r w:rsidRPr="0069195C">
        <w:rPr>
          <w:lang w:val="en-US"/>
        </w:rPr>
        <w:t xml:space="preserve"> </w:t>
      </w:r>
      <w:r w:rsidRPr="00385F77">
        <w:rPr>
          <w:lang w:val="en-US"/>
        </w:rPr>
        <w:t>(</w:t>
      </w:r>
      <w:r w:rsidRPr="00385F77">
        <w:rPr>
          <w:color w:val="00B050"/>
          <w:lang w:val="en-US"/>
        </w:rPr>
        <w:t>green</w:t>
      </w:r>
      <w:r w:rsidRPr="00385F77">
        <w:rPr>
          <w:lang w:val="en-US"/>
        </w:rPr>
        <w:t>)</w:t>
      </w:r>
      <w:r w:rsidRPr="0069195C">
        <w:rPr>
          <w:lang w:val="en-US"/>
        </w:rPr>
        <w:t xml:space="preserve"> </w:t>
      </w:r>
      <w:r w:rsidRPr="007D1A89">
        <w:rPr>
          <w:lang w:val="en-US"/>
        </w:rPr>
        <w:t>-</w:t>
      </w:r>
      <w:r>
        <w:rPr>
          <w:lang w:val="en-US"/>
        </w:rPr>
        <w:t>6</w:t>
      </w:r>
      <w:r w:rsidRPr="007D1A89">
        <w:rPr>
          <w:lang w:val="en-US"/>
        </w:rPr>
        <w:t>.</w:t>
      </w:r>
      <w:r>
        <w:rPr>
          <w:lang w:val="en-US"/>
        </w:rPr>
        <w:t xml:space="preserve">0 </w:t>
      </w:r>
      <w:r w:rsidRPr="007D1A89">
        <w:rPr>
          <w:lang w:val="en-US"/>
        </w:rPr>
        <w:t>dB</w:t>
      </w:r>
      <w:r>
        <w:rPr>
          <w:lang w:val="en-US"/>
        </w:rPr>
        <w:t>,</w:t>
      </w:r>
    </w:p>
    <w:p w14:paraId="20633F31" w14:textId="77777777" w:rsidR="002A6D55" w:rsidRPr="00385F77" w:rsidRDefault="002A6D55" w:rsidP="002A6D55">
      <w:pPr>
        <w:pStyle w:val="3GPPText"/>
        <w:rPr>
          <w:lang w:val="en-US"/>
        </w:rPr>
      </w:pPr>
      <w:r>
        <w:rPr>
          <w:lang w:val="en-US"/>
        </w:rPr>
        <w:t>The corresponding information should be reported for the other grid-points.</w:t>
      </w:r>
    </w:p>
    <w:p w14:paraId="1A7BF147" w14:textId="77777777" w:rsidR="002A6D55" w:rsidRDefault="002A6D55" w:rsidP="002A6D55">
      <w:pPr>
        <w:pStyle w:val="3GPPText"/>
        <w:keepNext/>
        <w:jc w:val="center"/>
      </w:pPr>
      <w:r>
        <w:rPr>
          <w:noProof/>
        </w:rPr>
        <w:lastRenderedPageBreak/>
        <w:drawing>
          <wp:inline distT="0" distB="0" distL="0" distR="0" wp14:anchorId="6931E318" wp14:editId="39E20E6C">
            <wp:extent cx="6120765" cy="2133600"/>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2133600"/>
                    </a:xfrm>
                    <a:prstGeom prst="rect">
                      <a:avLst/>
                    </a:prstGeom>
                  </pic:spPr>
                </pic:pic>
              </a:graphicData>
            </a:graphic>
          </wp:inline>
        </w:drawing>
      </w:r>
    </w:p>
    <w:p w14:paraId="1FE3E64B" w14:textId="13B41BCE" w:rsidR="002A6D55" w:rsidRDefault="002A6D55" w:rsidP="002A6D55">
      <w:pPr>
        <w:pStyle w:val="Caption"/>
        <w:jc w:val="center"/>
        <w:rPr>
          <w:lang w:val="en-US"/>
        </w:rPr>
      </w:pPr>
      <w:bookmarkStart w:id="2" w:name="_Ref83990615"/>
      <w:r w:rsidRPr="00F31148">
        <w:rPr>
          <w:lang w:val="en-US"/>
        </w:rPr>
        <w:t xml:space="preserve">Figure </w:t>
      </w:r>
      <w:bookmarkEnd w:id="2"/>
      <w:r>
        <w:t>2</w:t>
      </w:r>
      <w:r w:rsidRPr="00F31148">
        <w:rPr>
          <w:lang w:val="en-US"/>
        </w:rPr>
        <w:t>.</w:t>
      </w:r>
      <w:r w:rsidRPr="007E5F1A">
        <w:rPr>
          <w:lang w:val="en-US"/>
        </w:rPr>
        <w:t xml:space="preserve"> </w:t>
      </w:r>
      <w:r w:rsidRPr="007E0C21">
        <w:rPr>
          <w:lang w:val="en-US"/>
        </w:rPr>
        <w:t>Example beam shapes</w:t>
      </w:r>
      <w:r>
        <w:rPr>
          <w:lang w:val="en-US"/>
        </w:rPr>
        <w:t xml:space="preserve">. Assuming Option 2.2 and a given grid of angles. The relative power levels that should be reported are indicated. </w:t>
      </w:r>
    </w:p>
    <w:p w14:paraId="05069940" w14:textId="77777777" w:rsidR="002A6D55" w:rsidRDefault="002A6D55" w:rsidP="002A6D55">
      <w:pPr>
        <w:pStyle w:val="3GPPText"/>
        <w:rPr>
          <w:lang w:val="en-US"/>
        </w:rPr>
      </w:pPr>
      <w:r w:rsidRPr="002E2DE6">
        <w:rPr>
          <w:lang w:val="en-US"/>
        </w:rPr>
        <w:t xml:space="preserve">In the above example, a grid of angles is specified in azimuth dimension. </w:t>
      </w:r>
      <w:r>
        <w:rPr>
          <w:lang w:val="en-US"/>
        </w:rPr>
        <w:t>Naturally, if there are beams in both azimuth and zenith directions then one must construct the grid over both dimensions.</w:t>
      </w:r>
    </w:p>
    <w:p w14:paraId="081F7F1B" w14:textId="77777777" w:rsidR="002A6D55" w:rsidRDefault="002A6D55" w:rsidP="00EC052D">
      <w:pPr>
        <w:rPr>
          <w:lang w:val="en-US"/>
        </w:rPr>
      </w:pPr>
    </w:p>
    <w:p w14:paraId="3B5BEA14" w14:textId="2039B7E0" w:rsidR="002A6D55" w:rsidRDefault="002A6D55" w:rsidP="002A6D55">
      <w:pPr>
        <w:pStyle w:val="Heading2"/>
        <w:rPr>
          <w:lang w:val="en-US"/>
        </w:rPr>
      </w:pPr>
      <w:r>
        <w:t>2.2</w:t>
      </w:r>
      <w:r>
        <w:tab/>
      </w:r>
      <w:r w:rsidR="00D655B2">
        <w:rPr>
          <w:lang w:val="en-US"/>
        </w:rPr>
        <w:t>Selection</w:t>
      </w:r>
      <w:r>
        <w:rPr>
          <w:lang w:val="en-US"/>
        </w:rPr>
        <w:t xml:space="preserve"> Analysis</w:t>
      </w:r>
    </w:p>
    <w:p w14:paraId="4FFE390E" w14:textId="0E061A99" w:rsidR="002A6D55" w:rsidRDefault="002A6D55" w:rsidP="002A6D55">
      <w:pPr>
        <w:rPr>
          <w:lang w:val="en-US"/>
        </w:rPr>
      </w:pPr>
      <w:r>
        <w:rPr>
          <w:lang w:val="en-US"/>
        </w:rPr>
        <w:t>From RAN2 perspective, which</w:t>
      </w:r>
      <w:r w:rsidR="00D655B2">
        <w:rPr>
          <w:lang w:val="en-US"/>
        </w:rPr>
        <w:t xml:space="preserve"> </w:t>
      </w:r>
      <w:r>
        <w:rPr>
          <w:lang w:val="en-US"/>
        </w:rPr>
        <w:t xml:space="preserve">ever Options </w:t>
      </w:r>
      <w:r w:rsidR="00D655B2">
        <w:rPr>
          <w:lang w:val="en-US"/>
        </w:rPr>
        <w:t>result in less signaling load should be preferred. The number of beams per TRP can be significant and hence to transmit a quantized parameter for power, angle is going to be very high. RAN1 needs to inform RAN2 as what are the minimum/maximum quantization (intervals for power, angle) that needs to be considered.</w:t>
      </w:r>
    </w:p>
    <w:p w14:paraId="2E33E353" w14:textId="36A0F5A6" w:rsidR="00D655B2" w:rsidRDefault="00D655B2" w:rsidP="00D655B2">
      <w:pPr>
        <w:pStyle w:val="CommentText"/>
        <w:rPr>
          <w:lang w:val="en-US"/>
        </w:rPr>
      </w:pPr>
      <w:r>
        <w:rPr>
          <w:lang w:val="en-US"/>
        </w:rPr>
        <w:t>In our view; Option 2.1 and Option 2.2 are equivalent in the sense that they can both be used by LMF to derive parametric models that allows interpolation for high accuracy DL-AOD estimation. However, Option 2.2 requires a denser grid of angles to reach the same performance as Option 2.1 and thus would require a bigger signaling load.</w:t>
      </w:r>
    </w:p>
    <w:p w14:paraId="14317CCD" w14:textId="3593700A" w:rsidR="00D655B2" w:rsidRPr="00A04F49" w:rsidRDefault="00D655B2" w:rsidP="00D655B2">
      <w:pPr>
        <w:pStyle w:val="Proposal"/>
      </w:pPr>
      <w:bookmarkStart w:id="3" w:name="_Toc85491889"/>
      <w:r>
        <w:t>For the beam shape the Option that leads to low signalling overhead is considered.</w:t>
      </w:r>
      <w:bookmarkEnd w:id="3"/>
      <w:r>
        <w:t xml:space="preserve"> </w:t>
      </w:r>
    </w:p>
    <w:p w14:paraId="070D4607" w14:textId="631F7E92" w:rsidR="00D655B2" w:rsidRPr="00A04F49" w:rsidRDefault="00D655B2" w:rsidP="00D655B2">
      <w:pPr>
        <w:pStyle w:val="Proposal"/>
      </w:pPr>
      <w:bookmarkStart w:id="4" w:name="_Toc85491890"/>
      <w:r>
        <w:t xml:space="preserve">Send </w:t>
      </w:r>
      <w:proofErr w:type="gramStart"/>
      <w:r>
        <w:t>an</w:t>
      </w:r>
      <w:proofErr w:type="gramEnd"/>
      <w:r>
        <w:t xml:space="preserve"> LS to RAN1 asking the interval (sampling rate) to perform the quantized representation.</w:t>
      </w:r>
      <w:bookmarkEnd w:id="4"/>
      <w:r>
        <w:t xml:space="preserve"> </w:t>
      </w:r>
    </w:p>
    <w:p w14:paraId="1B3708F2" w14:textId="31FC1163" w:rsidR="00D655B2" w:rsidRPr="00D655B2" w:rsidRDefault="00D655B2" w:rsidP="002A6D55"/>
    <w:p w14:paraId="43247BC5" w14:textId="2CA4E9DB" w:rsidR="00F63950" w:rsidRDefault="00230D18" w:rsidP="00F63950">
      <w:pPr>
        <w:pStyle w:val="Heading2"/>
      </w:pPr>
      <w:r>
        <w:t>2.</w:t>
      </w:r>
      <w:r w:rsidR="00D655B2">
        <w:t>3</w:t>
      </w:r>
      <w:r>
        <w:tab/>
      </w:r>
      <w:r w:rsidR="00D655B2">
        <w:t>Draft LS</w:t>
      </w:r>
    </w:p>
    <w:p w14:paraId="25C725CA" w14:textId="0056F972" w:rsidR="00D655B2" w:rsidRDefault="00D655B2" w:rsidP="00D655B2">
      <w:pPr>
        <w:rPr>
          <w:rFonts w:ascii="Arial" w:hAnsi="Arial" w:cs="Arial"/>
        </w:rPr>
      </w:pPr>
      <w:r>
        <w:rPr>
          <w:rFonts w:ascii="Arial" w:hAnsi="Arial" w:cs="Arial"/>
        </w:rPr>
        <w:t>RAN2 thanks RAN1 for the status update on AoD discussions and agreements. RAN2 would like to point RAN1 attention to the following:</w:t>
      </w:r>
    </w:p>
    <w:p w14:paraId="6401867B" w14:textId="77777777" w:rsidR="00D655B2" w:rsidRDefault="00D655B2" w:rsidP="00D655B2">
      <w:pPr>
        <w:rPr>
          <w:rFonts w:ascii="Arial" w:hAnsi="Arial" w:cs="Arial"/>
        </w:rPr>
      </w:pPr>
    </w:p>
    <w:p w14:paraId="3A4E18D8" w14:textId="1528A8FB" w:rsidR="00D655B2" w:rsidRPr="00D655B2" w:rsidRDefault="00D655B2" w:rsidP="00D655B2">
      <w:pPr>
        <w:numPr>
          <w:ilvl w:val="0"/>
          <w:numId w:val="25"/>
        </w:numPr>
        <w:overflowPunct/>
        <w:autoSpaceDE/>
        <w:autoSpaceDN/>
        <w:adjustRightInd/>
        <w:spacing w:after="0"/>
        <w:textAlignment w:val="auto"/>
        <w:rPr>
          <w:rFonts w:ascii="Arial" w:hAnsi="Arial" w:cs="Arial"/>
        </w:rPr>
      </w:pPr>
      <w:r w:rsidRPr="00D655B2">
        <w:rPr>
          <w:rFonts w:ascii="Arial" w:hAnsi="Arial" w:cs="Arial"/>
        </w:rPr>
        <w:t xml:space="preserve">Both options that RAN1 is considering to support </w:t>
      </w:r>
      <w:r w:rsidRPr="00D655B2">
        <w:rPr>
          <w:rFonts w:ascii="Arial" w:hAnsi="Arial" w:cs="Arial"/>
          <w:lang w:val="en-US"/>
        </w:rPr>
        <w:t>are equivalent in the sense that they can both be used by LMF to derive parametric models that allows interpolation for high accuracy DL-AOD estimation</w:t>
      </w:r>
    </w:p>
    <w:p w14:paraId="1C73C3C2" w14:textId="02DC04BD" w:rsidR="00D655B2" w:rsidRDefault="00D655B2" w:rsidP="00D655B2">
      <w:pPr>
        <w:numPr>
          <w:ilvl w:val="0"/>
          <w:numId w:val="25"/>
        </w:numPr>
        <w:overflowPunct/>
        <w:autoSpaceDE/>
        <w:autoSpaceDN/>
        <w:adjustRightInd/>
        <w:spacing w:after="0"/>
        <w:textAlignment w:val="auto"/>
        <w:rPr>
          <w:rFonts w:ascii="Arial" w:hAnsi="Arial" w:cs="Arial"/>
        </w:rPr>
      </w:pPr>
      <w:r>
        <w:rPr>
          <w:rFonts w:ascii="Arial" w:hAnsi="Arial" w:cs="Arial"/>
        </w:rPr>
        <w:t>From RAN2 perspective, the option that provides the least LPP signalling overhead is preferred. In order to identify that RAN2 would like to understand the intervals (sampling rate, density) that needs to perform the quantized representation.</w:t>
      </w:r>
    </w:p>
    <w:p w14:paraId="69AD172B" w14:textId="5DC7CE93" w:rsidR="003742AC" w:rsidRDefault="003742AC" w:rsidP="00A04F49">
      <w:pPr>
        <w:pStyle w:val="BodyText"/>
        <w:rPr>
          <w:lang w:val="x-none"/>
        </w:rPr>
      </w:pPr>
    </w:p>
    <w:p w14:paraId="554CB824" w14:textId="7B4115A4" w:rsidR="00D655B2" w:rsidRDefault="00D655B2" w:rsidP="00A04F49">
      <w:pPr>
        <w:pStyle w:val="BodyText"/>
        <w:rPr>
          <w:lang w:val="x-none"/>
        </w:rPr>
      </w:pPr>
    </w:p>
    <w:p w14:paraId="07830253" w14:textId="1D9EB2A5" w:rsidR="00D655B2" w:rsidRPr="009865AE" w:rsidRDefault="00D655B2" w:rsidP="00D655B2">
      <w:pPr>
        <w:rPr>
          <w:rFonts w:ascii="Arial" w:hAnsi="Arial" w:cs="Arial"/>
        </w:rPr>
      </w:pPr>
      <w:r>
        <w:rPr>
          <w:rFonts w:ascii="Arial" w:hAnsi="Arial" w:cs="Arial"/>
        </w:rPr>
        <w:t>RAN2 would like to further obtain information from RAN1 on quantization spacing/intervals.</w:t>
      </w:r>
    </w:p>
    <w:p w14:paraId="47FCD29D" w14:textId="77777777" w:rsidR="00D655B2" w:rsidRPr="00CA170B" w:rsidRDefault="00D655B2" w:rsidP="00D655B2">
      <w:pPr>
        <w:pStyle w:val="Header"/>
        <w:rPr>
          <w:rFonts w:cs="Arial"/>
        </w:rPr>
      </w:pPr>
    </w:p>
    <w:p w14:paraId="4928AE2C" w14:textId="77777777" w:rsidR="00D655B2" w:rsidRPr="00CA170B" w:rsidRDefault="00D655B2" w:rsidP="00D655B2">
      <w:pPr>
        <w:spacing w:after="120"/>
        <w:rPr>
          <w:rFonts w:ascii="Arial" w:hAnsi="Arial" w:cs="Arial"/>
          <w:b/>
        </w:rPr>
      </w:pPr>
      <w:r w:rsidRPr="00CA170B">
        <w:rPr>
          <w:rFonts w:ascii="Arial" w:hAnsi="Arial" w:cs="Arial"/>
          <w:b/>
        </w:rPr>
        <w:t>2. Actions:</w:t>
      </w:r>
    </w:p>
    <w:p w14:paraId="38AE9F5B" w14:textId="77777777" w:rsidR="00D655B2" w:rsidRPr="00CA170B" w:rsidRDefault="00D655B2" w:rsidP="00D655B2">
      <w:pPr>
        <w:spacing w:after="120"/>
        <w:ind w:left="1985" w:hanging="1985"/>
        <w:rPr>
          <w:rFonts w:ascii="Arial" w:hAnsi="Arial" w:cs="Arial"/>
          <w:b/>
        </w:rPr>
      </w:pPr>
      <w:r w:rsidRPr="00CA170B">
        <w:rPr>
          <w:rFonts w:ascii="Arial" w:hAnsi="Arial" w:cs="Arial"/>
          <w:b/>
        </w:rPr>
        <w:lastRenderedPageBreak/>
        <w:t>To [</w:t>
      </w:r>
      <w:proofErr w:type="spellStart"/>
      <w:r w:rsidRPr="00CA170B">
        <w:rPr>
          <w:rFonts w:ascii="Arial" w:hAnsi="Arial" w:cs="Arial"/>
          <w:b/>
        </w:rPr>
        <w:t>RANx</w:t>
      </w:r>
      <w:proofErr w:type="spellEnd"/>
      <w:r w:rsidRPr="00CA170B">
        <w:rPr>
          <w:rFonts w:ascii="Arial" w:hAnsi="Arial" w:cs="Arial"/>
          <w:b/>
        </w:rPr>
        <w:t xml:space="preserve">, </w:t>
      </w:r>
      <w:proofErr w:type="spellStart"/>
      <w:r w:rsidRPr="00CA170B">
        <w:rPr>
          <w:rFonts w:ascii="Arial" w:hAnsi="Arial" w:cs="Arial"/>
          <w:b/>
        </w:rPr>
        <w:t>SAx</w:t>
      </w:r>
      <w:proofErr w:type="spellEnd"/>
      <w:r w:rsidRPr="00CA170B">
        <w:rPr>
          <w:rFonts w:ascii="Arial" w:hAnsi="Arial" w:cs="Arial"/>
          <w:b/>
        </w:rPr>
        <w:t xml:space="preserve">, and </w:t>
      </w:r>
      <w:proofErr w:type="spellStart"/>
      <w:r w:rsidRPr="00CA170B">
        <w:rPr>
          <w:rFonts w:ascii="Arial" w:hAnsi="Arial" w:cs="Arial"/>
          <w:b/>
        </w:rPr>
        <w:t>CTx</w:t>
      </w:r>
      <w:proofErr w:type="spellEnd"/>
      <w:r w:rsidRPr="00CA170B">
        <w:rPr>
          <w:rFonts w:ascii="Arial" w:hAnsi="Arial" w:cs="Arial"/>
          <w:b/>
        </w:rPr>
        <w:t>] group.</w:t>
      </w:r>
    </w:p>
    <w:p w14:paraId="1E2449F1" w14:textId="6B10B8FD" w:rsidR="00D655B2" w:rsidRPr="00CA170B" w:rsidRDefault="00D655B2" w:rsidP="00D655B2">
      <w:pPr>
        <w:spacing w:after="120"/>
        <w:ind w:left="993" w:hanging="993"/>
        <w:rPr>
          <w:rFonts w:ascii="Arial" w:hAnsi="Arial" w:cs="Arial"/>
          <w:i/>
          <w:iCs/>
        </w:rPr>
      </w:pPr>
      <w:r w:rsidRPr="00CA170B">
        <w:rPr>
          <w:rFonts w:ascii="Arial" w:hAnsi="Arial" w:cs="Arial"/>
          <w:b/>
        </w:rPr>
        <w:t xml:space="preserve">ACTION: </w:t>
      </w:r>
      <w:r w:rsidRPr="00CA170B">
        <w:rPr>
          <w:rFonts w:ascii="Arial" w:hAnsi="Arial" w:cs="Arial"/>
          <w:b/>
        </w:rPr>
        <w:tab/>
      </w:r>
      <w:r w:rsidRPr="00CA170B">
        <w:rPr>
          <w:rFonts w:ascii="Arial" w:hAnsi="Arial" w:cs="Arial"/>
        </w:rPr>
        <w:t>RA</w:t>
      </w:r>
      <w:r>
        <w:rPr>
          <w:rFonts w:ascii="Arial" w:hAnsi="Arial" w:cs="Arial"/>
        </w:rPr>
        <w:t>N1 to kindly provide input on parameter quantization (intervals).</w:t>
      </w:r>
    </w:p>
    <w:p w14:paraId="71355AE5" w14:textId="77777777" w:rsidR="00D655B2" w:rsidRPr="00CA170B" w:rsidRDefault="00D655B2" w:rsidP="00D655B2">
      <w:pPr>
        <w:spacing w:after="120"/>
        <w:ind w:left="993" w:hanging="993"/>
        <w:rPr>
          <w:rFonts w:ascii="Arial" w:hAnsi="Arial" w:cs="Arial"/>
        </w:rPr>
      </w:pPr>
    </w:p>
    <w:p w14:paraId="26ECF3CF" w14:textId="77777777" w:rsidR="00D655B2" w:rsidRDefault="00D655B2" w:rsidP="00D655B2">
      <w:pPr>
        <w:spacing w:after="120"/>
        <w:rPr>
          <w:rFonts w:ascii="Arial" w:hAnsi="Arial" w:cs="Arial"/>
          <w:b/>
        </w:rPr>
      </w:pPr>
      <w:r>
        <w:rPr>
          <w:rFonts w:ascii="Arial" w:hAnsi="Arial" w:cs="Arial"/>
          <w:b/>
        </w:rPr>
        <w:t>3. Date of Next TSG-RAN3 Meetings:</w:t>
      </w:r>
    </w:p>
    <w:p w14:paraId="6B522656" w14:textId="765EC755" w:rsidR="00D655B2" w:rsidRDefault="00D655B2" w:rsidP="00D655B2">
      <w:pPr>
        <w:tabs>
          <w:tab w:val="left" w:pos="3119"/>
        </w:tabs>
        <w:spacing w:after="120"/>
        <w:ind w:left="2268" w:hanging="2268"/>
        <w:rPr>
          <w:rFonts w:ascii="Arial" w:hAnsi="Arial" w:cs="Arial"/>
          <w:bCs/>
        </w:rPr>
      </w:pPr>
      <w:r>
        <w:rPr>
          <w:rFonts w:ascii="Arial" w:hAnsi="Arial" w:cs="Arial"/>
          <w:bCs/>
        </w:rPr>
        <w:t>TSG-RAN2 Meeting #116bis-e</w:t>
      </w:r>
      <w:r>
        <w:rPr>
          <w:rFonts w:ascii="Arial" w:hAnsi="Arial" w:cs="Arial"/>
          <w:bCs/>
        </w:rPr>
        <w:tab/>
        <w:t>17-26 January 2022</w:t>
      </w:r>
      <w:r>
        <w:rPr>
          <w:rFonts w:ascii="Arial" w:hAnsi="Arial" w:cs="Arial"/>
          <w:bCs/>
        </w:rPr>
        <w:tab/>
      </w:r>
      <w:r>
        <w:rPr>
          <w:rFonts w:ascii="Arial" w:hAnsi="Arial" w:cs="Arial"/>
          <w:bCs/>
        </w:rPr>
        <w:tab/>
      </w:r>
      <w:r>
        <w:rPr>
          <w:rFonts w:ascii="Arial" w:hAnsi="Arial" w:cs="Arial"/>
          <w:bCs/>
        </w:rPr>
        <w:tab/>
      </w:r>
      <w:r>
        <w:rPr>
          <w:rFonts w:ascii="Arial" w:hAnsi="Arial" w:cs="Arial"/>
          <w:bCs/>
        </w:rPr>
        <w:tab/>
        <w:t>Online</w:t>
      </w:r>
    </w:p>
    <w:p w14:paraId="49959EC9" w14:textId="279361F7" w:rsidR="00D655B2" w:rsidRDefault="00D655B2" w:rsidP="00D655B2">
      <w:pPr>
        <w:tabs>
          <w:tab w:val="left" w:pos="3119"/>
        </w:tabs>
        <w:spacing w:after="120"/>
        <w:ind w:left="2268" w:hanging="2268"/>
        <w:rPr>
          <w:rFonts w:ascii="Arial" w:hAnsi="Arial" w:cs="Arial"/>
          <w:bCs/>
        </w:rPr>
      </w:pPr>
      <w:r>
        <w:rPr>
          <w:rFonts w:ascii="Arial" w:hAnsi="Arial" w:cs="Arial"/>
          <w:bCs/>
        </w:rPr>
        <w:t>TSG-RAN2 Meeting #117-e</w:t>
      </w:r>
      <w:r>
        <w:rPr>
          <w:rFonts w:ascii="Arial" w:hAnsi="Arial" w:cs="Arial"/>
          <w:bCs/>
        </w:rPr>
        <w:tab/>
        <w:t>21 February-3 March 2022</w:t>
      </w:r>
      <w:r>
        <w:rPr>
          <w:rFonts w:ascii="Arial" w:hAnsi="Arial" w:cs="Arial"/>
          <w:bCs/>
        </w:rPr>
        <w:tab/>
      </w:r>
      <w:r>
        <w:rPr>
          <w:rFonts w:ascii="Arial" w:hAnsi="Arial" w:cs="Arial"/>
          <w:bCs/>
        </w:rPr>
        <w:tab/>
      </w:r>
      <w:r>
        <w:rPr>
          <w:rFonts w:ascii="Arial" w:hAnsi="Arial" w:cs="Arial"/>
          <w:bCs/>
        </w:rPr>
        <w:tab/>
        <w:t>Online</w:t>
      </w:r>
    </w:p>
    <w:p w14:paraId="0AE8293F" w14:textId="77777777" w:rsidR="00D655B2" w:rsidRPr="00D655B2" w:rsidRDefault="00D655B2" w:rsidP="00A04F49">
      <w:pPr>
        <w:pStyle w:val="BodyText"/>
      </w:pPr>
    </w:p>
    <w:p w14:paraId="1F147594" w14:textId="22448FD3" w:rsidR="00B409E0" w:rsidRPr="002D48B0" w:rsidRDefault="00B409E0" w:rsidP="00D655B2">
      <w:pPr>
        <w:pStyle w:val="Heading2"/>
        <w:rPr>
          <w:color w:val="808080"/>
        </w:rPr>
      </w:pPr>
    </w:p>
    <w:p w14:paraId="6EEF6B3B" w14:textId="77777777" w:rsidR="00C473A5" w:rsidRDefault="00C473A5" w:rsidP="00CE0424">
      <w:pPr>
        <w:pStyle w:val="Heading1"/>
        <w:sectPr w:rsidR="00C473A5" w:rsidSect="00D655B2">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pPr>
    </w:p>
    <w:p w14:paraId="71F1A6AC" w14:textId="77777777" w:rsidR="00C01F33" w:rsidRPr="00CE0424" w:rsidRDefault="00C01F33" w:rsidP="00CE0424">
      <w:pPr>
        <w:pStyle w:val="Heading1"/>
      </w:pPr>
      <w:r w:rsidRPr="00CE0424">
        <w:lastRenderedPageBreak/>
        <w:t>Conclusion</w:t>
      </w:r>
    </w:p>
    <w:p w14:paraId="4611D79F" w14:textId="77777777" w:rsidR="006E1C82" w:rsidRDefault="006E1C82" w:rsidP="008E065E">
      <w:pPr>
        <w:pStyle w:val="BodyText"/>
        <w:rPr>
          <w:b/>
          <w:bCs/>
        </w:rPr>
      </w:pPr>
    </w:p>
    <w:p w14:paraId="3589D18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8079C6E" w14:textId="77777777" w:rsidR="00D655B2"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491889" w:history="1">
        <w:r w:rsidR="00D655B2" w:rsidRPr="00424759">
          <w:rPr>
            <w:rStyle w:val="Hyperlink"/>
            <w:noProof/>
          </w:rPr>
          <w:t>Proposal 1</w:t>
        </w:r>
        <w:r w:rsidR="00D655B2">
          <w:rPr>
            <w:rFonts w:asciiTheme="minorHAnsi" w:eastAsiaTheme="minorEastAsia" w:hAnsiTheme="minorHAnsi" w:cstheme="minorBidi"/>
            <w:b w:val="0"/>
            <w:noProof/>
            <w:sz w:val="22"/>
            <w:szCs w:val="22"/>
            <w:lang w:val="sv-SE" w:eastAsia="sv-SE"/>
          </w:rPr>
          <w:tab/>
        </w:r>
        <w:r w:rsidR="00D655B2" w:rsidRPr="00424759">
          <w:rPr>
            <w:rStyle w:val="Hyperlink"/>
            <w:noProof/>
          </w:rPr>
          <w:t>For the beam shape the Option that leads to low signalling overhead is considered.</w:t>
        </w:r>
      </w:hyperlink>
    </w:p>
    <w:p w14:paraId="4708F284" w14:textId="77777777" w:rsidR="00D655B2" w:rsidRDefault="00D20BE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491890" w:history="1">
        <w:r w:rsidR="00D655B2" w:rsidRPr="00424759">
          <w:rPr>
            <w:rStyle w:val="Hyperlink"/>
            <w:noProof/>
          </w:rPr>
          <w:t>Proposal 2</w:t>
        </w:r>
        <w:r w:rsidR="00D655B2">
          <w:rPr>
            <w:rFonts w:asciiTheme="minorHAnsi" w:eastAsiaTheme="minorEastAsia" w:hAnsiTheme="minorHAnsi" w:cstheme="minorBidi"/>
            <w:b w:val="0"/>
            <w:noProof/>
            <w:sz w:val="22"/>
            <w:szCs w:val="22"/>
            <w:lang w:val="sv-SE" w:eastAsia="sv-SE"/>
          </w:rPr>
          <w:tab/>
        </w:r>
        <w:r w:rsidR="00D655B2" w:rsidRPr="00424759">
          <w:rPr>
            <w:rStyle w:val="Hyperlink"/>
            <w:noProof/>
          </w:rPr>
          <w:t>Send an LS to RAN1 asking the interval (sampling rate) to perform the quantized representation.</w:t>
        </w:r>
      </w:hyperlink>
    </w:p>
    <w:p w14:paraId="07BDF8C8" w14:textId="551F2CD4" w:rsidR="006E1C82" w:rsidRPr="00CE0424" w:rsidRDefault="006E1C82" w:rsidP="006E1C82">
      <w:pPr>
        <w:pStyle w:val="BodyText"/>
        <w:rPr>
          <w:b/>
          <w:bCs/>
        </w:rPr>
      </w:pPr>
      <w:r>
        <w:rPr>
          <w:b/>
          <w:bCs/>
          <w:lang w:val="en-US"/>
        </w:rPr>
        <w:fldChar w:fldCharType="end"/>
      </w:r>
      <w:r w:rsidRPr="00CE0424">
        <w:rPr>
          <w:b/>
          <w:bCs/>
        </w:rPr>
        <w:t xml:space="preserve"> </w:t>
      </w:r>
    </w:p>
    <w:p w14:paraId="1DFDBEBE" w14:textId="77777777" w:rsidR="008E065E" w:rsidRPr="00CE0424" w:rsidRDefault="008E065E" w:rsidP="008E065E">
      <w:pPr>
        <w:rPr>
          <w:b/>
          <w:bCs/>
        </w:rPr>
      </w:pPr>
    </w:p>
    <w:p w14:paraId="2A8B3E55" w14:textId="77777777" w:rsidR="008E065E" w:rsidRPr="00CE0424" w:rsidRDefault="008E065E" w:rsidP="008E065E">
      <w:pPr>
        <w:rPr>
          <w:b/>
          <w:bCs/>
        </w:rPr>
      </w:pPr>
    </w:p>
    <w:p w14:paraId="3AE2F9C4" w14:textId="77777777" w:rsidR="00AB0BC8" w:rsidRPr="00CE0424" w:rsidRDefault="00AB0BC8" w:rsidP="00A04F49">
      <w:pPr>
        <w:rPr>
          <w:b/>
          <w:bCs/>
        </w:rPr>
      </w:pPr>
    </w:p>
    <w:p w14:paraId="30949CD9" w14:textId="77777777" w:rsidR="00311702" w:rsidRPr="00CE0424" w:rsidRDefault="00311702" w:rsidP="00AB0BC8"/>
    <w:p w14:paraId="5051FB4F" w14:textId="77777777" w:rsidR="00C01F33" w:rsidRPr="00CE0424" w:rsidRDefault="00C01F33" w:rsidP="006E062C"/>
    <w:p w14:paraId="7422F4AA" w14:textId="77777777" w:rsidR="00F507D1" w:rsidRPr="00CE0424" w:rsidRDefault="00F507D1" w:rsidP="00CE0424">
      <w:pPr>
        <w:pStyle w:val="Heading1"/>
      </w:pPr>
      <w:bookmarkStart w:id="5" w:name="_In-sequence_SDU_delivery"/>
      <w:bookmarkEnd w:id="5"/>
      <w:r w:rsidRPr="00CE0424">
        <w:t>References</w:t>
      </w:r>
    </w:p>
    <w:p w14:paraId="7C111E55" w14:textId="44031830" w:rsidR="005F3025" w:rsidRPr="00D20BE7" w:rsidRDefault="00B77212" w:rsidP="0029045E">
      <w:pPr>
        <w:pStyle w:val="Reference"/>
        <w:jc w:val="left"/>
        <w:rPr>
          <w:sz w:val="18"/>
        </w:rPr>
      </w:pPr>
      <w:bookmarkStart w:id="6" w:name="_Ref174151459"/>
      <w:bookmarkStart w:id="7" w:name="_Ref189809556"/>
      <w:r w:rsidRPr="00D20BE7">
        <w:rPr>
          <w:rFonts w:cs="Arial"/>
          <w:bCs/>
          <w:sz w:val="24"/>
          <w:lang w:val="en-US"/>
        </w:rPr>
        <w:t xml:space="preserve"> </w:t>
      </w:r>
      <w:r w:rsidRPr="00D20BE7">
        <w:rPr>
          <w:rFonts w:cs="Arial"/>
          <w:bCs/>
          <w:sz w:val="18"/>
          <w:lang w:val="en-US"/>
        </w:rPr>
        <w:t>R1-</w:t>
      </w:r>
      <w:r w:rsidRPr="00D20BE7">
        <w:rPr>
          <w:sz w:val="18"/>
          <w:lang w:val="en-US"/>
        </w:rPr>
        <w:t xml:space="preserve"> </w:t>
      </w:r>
      <w:r w:rsidRPr="00D20BE7">
        <w:rPr>
          <w:rFonts w:cs="Arial"/>
          <w:bCs/>
          <w:sz w:val="18"/>
          <w:lang w:val="en-US"/>
        </w:rPr>
        <w:t>2108646</w:t>
      </w:r>
      <w:r w:rsidR="005F3025" w:rsidRPr="00D20BE7">
        <w:rPr>
          <w:sz w:val="18"/>
        </w:rPr>
        <w:t xml:space="preserve">, </w:t>
      </w:r>
      <w:r w:rsidR="000B3FDE" w:rsidRPr="00D20BE7">
        <w:rPr>
          <w:sz w:val="18"/>
        </w:rPr>
        <w:t xml:space="preserve">LS on </w:t>
      </w:r>
      <w:r w:rsidR="000B3FDE" w:rsidRPr="00D20BE7">
        <w:rPr>
          <w:rFonts w:cs="Times"/>
          <w:sz w:val="18"/>
          <w:lang w:val="en-US"/>
        </w:rPr>
        <w:t xml:space="preserve">beam/antenna information </w:t>
      </w:r>
      <w:r w:rsidR="000B3FDE" w:rsidRPr="00D20BE7">
        <w:rPr>
          <w:sz w:val="18"/>
        </w:rPr>
        <w:t>for DL AOD in NR positioning</w:t>
      </w:r>
      <w:r w:rsidR="005F3025" w:rsidRPr="00D20BE7">
        <w:rPr>
          <w:sz w:val="18"/>
        </w:rPr>
        <w:t xml:space="preserve">, </w:t>
      </w:r>
      <w:r w:rsidR="000B3FDE" w:rsidRPr="00D20BE7">
        <w:rPr>
          <w:sz w:val="18"/>
        </w:rPr>
        <w:t>Ericsson</w:t>
      </w:r>
      <w:r w:rsidR="005F3025" w:rsidRPr="00D20BE7">
        <w:rPr>
          <w:sz w:val="18"/>
        </w:rPr>
        <w:t xml:space="preserve">, </w:t>
      </w:r>
      <w:r w:rsidR="0029045E" w:rsidRPr="00D20BE7">
        <w:rPr>
          <w:sz w:val="18"/>
        </w:rPr>
        <w:t>RAN1#106e</w:t>
      </w:r>
      <w:r w:rsidR="005F3025" w:rsidRPr="00D20BE7">
        <w:rPr>
          <w:sz w:val="18"/>
        </w:rPr>
        <w:t xml:space="preserve">, </w:t>
      </w:r>
      <w:r w:rsidR="000B3FDE" w:rsidRPr="00D20BE7">
        <w:rPr>
          <w:sz w:val="18"/>
        </w:rPr>
        <w:t xml:space="preserve">August </w:t>
      </w:r>
      <w:r w:rsidR="0029045E" w:rsidRPr="00D20BE7">
        <w:rPr>
          <w:rFonts w:eastAsia="MS Mincho" w:cs="Arial"/>
          <w:bCs/>
          <w:sz w:val="18"/>
          <w:lang w:eastAsia="ja-JP"/>
        </w:rPr>
        <w:t>16</w:t>
      </w:r>
      <w:r w:rsidR="0029045E" w:rsidRPr="00D20BE7">
        <w:rPr>
          <w:rFonts w:eastAsia="MS Mincho" w:cs="Arial"/>
          <w:bCs/>
          <w:sz w:val="18"/>
          <w:vertAlign w:val="superscript"/>
          <w:lang w:eastAsia="ja-JP"/>
        </w:rPr>
        <w:t>th</w:t>
      </w:r>
      <w:r w:rsidR="0029045E" w:rsidRPr="00D20BE7">
        <w:rPr>
          <w:rFonts w:eastAsia="MS Mincho" w:cs="Arial"/>
          <w:bCs/>
          <w:sz w:val="18"/>
          <w:lang w:eastAsia="ja-JP"/>
        </w:rPr>
        <w:t xml:space="preserve"> – 27</w:t>
      </w:r>
      <w:r w:rsidR="0029045E" w:rsidRPr="00D20BE7">
        <w:rPr>
          <w:rFonts w:eastAsia="MS Mincho" w:cs="Arial"/>
          <w:bCs/>
          <w:sz w:val="18"/>
          <w:vertAlign w:val="superscript"/>
          <w:lang w:eastAsia="ja-JP"/>
        </w:rPr>
        <w:t>th</w:t>
      </w:r>
      <w:r w:rsidR="0029045E" w:rsidRPr="00D20BE7">
        <w:rPr>
          <w:rFonts w:eastAsia="MS Mincho" w:cs="Arial"/>
          <w:bCs/>
          <w:sz w:val="18"/>
          <w:lang w:eastAsia="ja-JP"/>
        </w:rPr>
        <w:t>, 2021</w:t>
      </w:r>
    </w:p>
    <w:p w14:paraId="324DC28D" w14:textId="77777777" w:rsidR="003A7EF3" w:rsidRPr="00CE0424" w:rsidRDefault="003A7EF3" w:rsidP="00CE0424">
      <w:pPr>
        <w:pStyle w:val="BodyText"/>
      </w:pPr>
      <w:bookmarkStart w:id="8" w:name="_GoBack"/>
      <w:bookmarkEnd w:id="6"/>
      <w:bookmarkEnd w:id="7"/>
      <w:bookmarkEnd w:id="8"/>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7B042" w14:textId="77777777" w:rsidR="00DD2422" w:rsidRDefault="00DD2422">
      <w:r>
        <w:separator/>
      </w:r>
    </w:p>
  </w:endnote>
  <w:endnote w:type="continuationSeparator" w:id="0">
    <w:p w14:paraId="56C60D26" w14:textId="77777777" w:rsidR="00DD2422" w:rsidRDefault="00DD2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1795F"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DC9E8" w14:textId="77777777" w:rsidR="00DD2422" w:rsidRDefault="00DD2422">
      <w:r>
        <w:separator/>
      </w:r>
    </w:p>
  </w:footnote>
  <w:footnote w:type="continuationSeparator" w:id="0">
    <w:p w14:paraId="35FDFCCA" w14:textId="77777777" w:rsidR="00DD2422" w:rsidRDefault="00DD2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8E559"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440214"/>
    <w:multiLevelType w:val="hybridMultilevel"/>
    <w:tmpl w:val="EE5E1C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66173F6"/>
    <w:multiLevelType w:val="hybridMultilevel"/>
    <w:tmpl w:val="E710ED52"/>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5"/>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1"/>
  </w:num>
  <w:num w:numId="17">
    <w:abstractNumId w:val="6"/>
  </w:num>
  <w:num w:numId="18">
    <w:abstractNumId w:val="7"/>
  </w:num>
  <w:num w:numId="19">
    <w:abstractNumId w:val="4"/>
  </w:num>
  <w:num w:numId="20">
    <w:abstractNumId w:val="24"/>
  </w:num>
  <w:num w:numId="21">
    <w:abstractNumId w:val="11"/>
  </w:num>
  <w:num w:numId="22">
    <w:abstractNumId w:val="23"/>
  </w:num>
  <w:num w:numId="23">
    <w:abstractNumId w:val="5"/>
  </w:num>
  <w:num w:numId="24">
    <w:abstractNumId w:val="22"/>
  </w:num>
  <w:num w:numId="2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D4C"/>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3FDE"/>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2D34"/>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0E9"/>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45E"/>
    <w:rsid w:val="002907B5"/>
    <w:rsid w:val="00292EB7"/>
    <w:rsid w:val="00296227"/>
    <w:rsid w:val="00296F44"/>
    <w:rsid w:val="0029777D"/>
    <w:rsid w:val="002A055E"/>
    <w:rsid w:val="002A1D4E"/>
    <w:rsid w:val="002A2869"/>
    <w:rsid w:val="002A6D55"/>
    <w:rsid w:val="002B24D6"/>
    <w:rsid w:val="002C36F9"/>
    <w:rsid w:val="002C41E6"/>
    <w:rsid w:val="002D071A"/>
    <w:rsid w:val="002D34B2"/>
    <w:rsid w:val="002D3B5B"/>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1DD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ACA"/>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11ED"/>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EBB"/>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44B"/>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512E"/>
    <w:rsid w:val="00B372AA"/>
    <w:rsid w:val="00B40445"/>
    <w:rsid w:val="00B409E0"/>
    <w:rsid w:val="00B41888"/>
    <w:rsid w:val="00B45A52"/>
    <w:rsid w:val="00B46175"/>
    <w:rsid w:val="00B548B7"/>
    <w:rsid w:val="00B664C7"/>
    <w:rsid w:val="00B739F6"/>
    <w:rsid w:val="00B77212"/>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2F8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0BE7"/>
    <w:rsid w:val="00D239A7"/>
    <w:rsid w:val="00D23F47"/>
    <w:rsid w:val="00D36E71"/>
    <w:rsid w:val="00D37D87"/>
    <w:rsid w:val="00D40B33"/>
    <w:rsid w:val="00D4318F"/>
    <w:rsid w:val="00D438BF"/>
    <w:rsid w:val="00D440F8"/>
    <w:rsid w:val="00D546FF"/>
    <w:rsid w:val="00D55AD5"/>
    <w:rsid w:val="00D576CA"/>
    <w:rsid w:val="00D61AF5"/>
    <w:rsid w:val="00D652B5"/>
    <w:rsid w:val="00D655B2"/>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D2422"/>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C98"/>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052D"/>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E05F7E"/>
  <w15:chartTrackingRefBased/>
  <w15:docId w15:val="{1E2FA9C1-4AF0-40BD-91CE-448D7C63E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 ??,?????,リスト段落,Lista1,中等深浅网格 1 - 着色 21,????,¥¡¡¡¡ì¬º¥¹¥È¶ÎÂä,ÁÐ³ö¶ÎÂä,¥ê¥¹¥È¶ÎÂä,—ño’i—Ž,1st level - Bullet List Paragraph,Lettre d'introduction,Paragrafo elenco,Normal bullet 2,Bullet list,列表段落11,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 ?? Char,????? Char,リスト段落 Char,Lista1 Char,中等深浅网格 1 - 着色 21 Char,???? Char,¥¡¡¡¡ì¬º¥¹¥È¶ÎÂä Char,ÁÐ³ö¶ÎÂä Char,¥ê¥¹¥È¶ÎÂä Char,—ño’i—Ž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CaptionChar">
    <w:name w:val="Caption Char"/>
    <w:aliases w:val="cap Char,3GPP Caption Table Char,Caption Char1 Char Char,cap Char Char1 Char,Caption Char Char1 Char Char,cap Char2 Char,Ca Char"/>
    <w:link w:val="Caption"/>
    <w:locked/>
    <w:rsid w:val="00EC052D"/>
    <w:rPr>
      <w:rFonts w:ascii="Times New Roman" w:hAnsi="Times New Roman"/>
      <w:b/>
    </w:rPr>
  </w:style>
  <w:style w:type="character" w:customStyle="1" w:styleId="3GPPTextChar">
    <w:name w:val="3GPP Text Char"/>
    <w:link w:val="3GPPText"/>
    <w:locked/>
    <w:rsid w:val="00EC052D"/>
    <w:rPr>
      <w:rFonts w:asciiTheme="minorHAnsi" w:eastAsiaTheme="minorHAnsi" w:hAnsiTheme="minorHAnsi" w:cstheme="minorBidi"/>
      <w:sz w:val="22"/>
      <w:szCs w:val="22"/>
    </w:rPr>
  </w:style>
  <w:style w:type="paragraph" w:customStyle="1" w:styleId="3GPPText">
    <w:name w:val="3GPP Text"/>
    <w:basedOn w:val="Normal"/>
    <w:link w:val="3GPPTextChar"/>
    <w:qFormat/>
    <w:rsid w:val="00EC052D"/>
    <w:pPr>
      <w:overflowPunct/>
      <w:autoSpaceDE/>
      <w:autoSpaceDN/>
      <w:adjustRightInd/>
      <w:spacing w:before="120" w:after="160" w:line="256" w:lineRule="auto"/>
      <w:jc w:val="both"/>
      <w:textAlignment w:val="auto"/>
    </w:pPr>
    <w:rPr>
      <w:rFonts w:asciiTheme="minorHAnsi" w:eastAsiaTheme="minorHAnsi" w:hAnsiTheme="minorHAnsi" w:cstheme="minorBid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7520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5DB66535-8B21-41A9-9F4B-ED0B78364A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E0F36ED5-4410-492C-BC8B-7894C2029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874</Words>
  <Characters>4559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5423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7</cp:revision>
  <cp:lastPrinted>2008-01-31T07:09:00Z</cp:lastPrinted>
  <dcterms:created xsi:type="dcterms:W3CDTF">2021-10-21T17:17:00Z</dcterms:created>
  <dcterms:modified xsi:type="dcterms:W3CDTF">2021-10-21T17:27:00Z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